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1" w:rsidRDefault="000D50DC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comgrelh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9"/>
        <w:gridCol w:w="6627"/>
      </w:tblGrid>
      <w:tr w:rsidR="007624B1">
        <w:trPr>
          <w:trHeight w:val="203"/>
        </w:trPr>
        <w:tc>
          <w:tcPr>
            <w:tcW w:w="2410" w:type="dxa"/>
            <w:vMerge w:val="restart"/>
            <w:tcBorders>
              <w:right w:val="single" w:sz="18" w:space="0" w:color="5B9BD5" w:themeColor="accent5"/>
            </w:tcBorders>
          </w:tcPr>
          <w:p w:rsidR="007624B1" w:rsidRDefault="000D50DC">
            <w:pPr>
              <w:widowControl w:val="0"/>
              <w:autoSpaceDE w:val="0"/>
              <w:autoSpaceDN w:val="0"/>
              <w:adjustRightInd w:val="0"/>
              <w:spacing w:before="600" w:after="0" w:line="360" w:lineRule="auto"/>
              <w:ind w:left="-448" w:firstLine="448"/>
              <w:rPr>
                <w:rFonts w:cs="Georgia"/>
                <w:sz w:val="20"/>
                <w:szCs w:val="20"/>
              </w:rPr>
            </w:pPr>
            <w:r>
              <w:rPr>
                <w:rFonts w:cs="Georgia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308735" cy="647700"/>
                  <wp:effectExtent l="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155" cy="6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left w:val="single" w:sz="18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sz w:val="20"/>
                <w:szCs w:val="20"/>
              </w:rPr>
            </w:pPr>
          </w:p>
        </w:tc>
        <w:tc>
          <w:tcPr>
            <w:tcW w:w="6627" w:type="dxa"/>
            <w:tcBorders>
              <w:left w:val="nil"/>
            </w:tcBorders>
          </w:tcPr>
          <w:p w:rsidR="007624B1" w:rsidRDefault="000D50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8" w:firstLine="448"/>
              <w:rPr>
                <w:rFonts w:cs="Georgia"/>
              </w:rPr>
            </w:pPr>
            <w:r>
              <w:rPr>
                <w:rFonts w:cs="Georgia"/>
              </w:rPr>
              <w:t xml:space="preserve">INFORMAÇÃO DE PROVA DE EQUIVALÊNCIA À FREQUÊNCIA - </w:t>
            </w:r>
            <w:r>
              <w:rPr>
                <w:rFonts w:cs="Georgia"/>
                <w:b/>
              </w:rPr>
              <w:t>ESCRITA</w:t>
            </w:r>
          </w:p>
        </w:tc>
      </w:tr>
      <w:tr w:rsidR="007624B1">
        <w:trPr>
          <w:trHeight w:val="321"/>
        </w:trPr>
        <w:tc>
          <w:tcPr>
            <w:tcW w:w="2410" w:type="dxa"/>
            <w:vMerge/>
            <w:tcBorders>
              <w:right w:val="single" w:sz="18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108" w:firstLine="142"/>
              <w:rPr>
                <w:rFonts w:cs="Georgia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8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right="-73" w:firstLine="446"/>
              <w:rPr>
                <w:rFonts w:cs="Georgia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tcBorders>
              <w:left w:val="nil"/>
              <w:bottom w:val="single" w:sz="18" w:space="0" w:color="auto"/>
            </w:tcBorders>
          </w:tcPr>
          <w:p w:rsidR="007624B1" w:rsidRDefault="000D50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sz w:val="48"/>
                <w:szCs w:val="48"/>
              </w:rPr>
            </w:pPr>
            <w:r>
              <w:rPr>
                <w:rFonts w:cs="Georgia"/>
                <w:b/>
                <w:bCs/>
                <w:sz w:val="48"/>
                <w:szCs w:val="48"/>
              </w:rPr>
              <w:t>PORTUGUÊS</w:t>
            </w:r>
          </w:p>
        </w:tc>
      </w:tr>
      <w:tr w:rsidR="007624B1">
        <w:trPr>
          <w:trHeight w:val="425"/>
        </w:trPr>
        <w:tc>
          <w:tcPr>
            <w:tcW w:w="2410" w:type="dxa"/>
            <w:vMerge/>
            <w:tcBorders>
              <w:right w:val="single" w:sz="18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18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</w:rPr>
            </w:pPr>
          </w:p>
        </w:tc>
        <w:tc>
          <w:tcPr>
            <w:tcW w:w="6627" w:type="dxa"/>
            <w:tcBorders>
              <w:top w:val="single" w:sz="18" w:space="0" w:color="auto"/>
              <w:left w:val="nil"/>
              <w:bottom w:val="single" w:sz="18" w:space="0" w:color="5B9BD5" w:themeColor="accent5"/>
            </w:tcBorders>
          </w:tcPr>
          <w:p w:rsidR="007624B1" w:rsidRDefault="000D50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b/>
                <w:bCs/>
              </w:rPr>
            </w:pPr>
            <w:r>
              <w:rPr>
                <w:rFonts w:cs="Georgia"/>
              </w:rPr>
              <w:t xml:space="preserve">Prova </w:t>
            </w:r>
            <w:proofErr w:type="gramStart"/>
            <w:r>
              <w:rPr>
                <w:rFonts w:cs="Georgia"/>
              </w:rPr>
              <w:t>91  2020</w:t>
            </w:r>
            <w:proofErr w:type="gramEnd"/>
          </w:p>
        </w:tc>
      </w:tr>
      <w:tr w:rsidR="007624B1">
        <w:tc>
          <w:tcPr>
            <w:tcW w:w="2410" w:type="dxa"/>
            <w:vMerge/>
            <w:tcBorders>
              <w:bottom w:val="single" w:sz="36" w:space="0" w:color="5B9BD5" w:themeColor="accent5"/>
              <w:right w:val="single" w:sz="18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position w:val="-1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18" w:space="0" w:color="5B9BD5" w:themeColor="accent5"/>
              <w:bottom w:val="single" w:sz="36" w:space="0" w:color="5B9BD5" w:themeColor="accent5"/>
            </w:tcBorders>
          </w:tcPr>
          <w:p w:rsidR="007624B1" w:rsidRDefault="007624B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position w:val="-1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18" w:space="0" w:color="5B9BD5" w:themeColor="accent5"/>
              <w:left w:val="nil"/>
              <w:bottom w:val="single" w:sz="36" w:space="0" w:color="5B9BD5" w:themeColor="accent5"/>
            </w:tcBorders>
          </w:tcPr>
          <w:p w:rsidR="007624B1" w:rsidRDefault="000D50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-446" w:firstLine="446"/>
              <w:rPr>
                <w:rFonts w:cs="Georgia"/>
                <w:b/>
              </w:rPr>
            </w:pPr>
            <w:r>
              <w:rPr>
                <w:rFonts w:cs="Georgia"/>
                <w:b/>
                <w:position w:val="-1"/>
              </w:rPr>
              <w:t>3.º Ciclo do Ensino Básico</w:t>
            </w:r>
          </w:p>
        </w:tc>
      </w:tr>
    </w:tbl>
    <w:p w:rsidR="007624B1" w:rsidRDefault="000D50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7624B1" w:rsidRDefault="000D50DC">
      <w:pPr>
        <w:jc w:val="both"/>
      </w:pPr>
      <w:r>
        <w:t xml:space="preserve">O presente documento divulga informação relativa à prova escrita de equivalência à frequência do 3.º Ciclo do Ensino Básico da disciplina de Português, a realizar em 2020, nomeadamente: </w:t>
      </w:r>
    </w:p>
    <w:p w:rsidR="007624B1" w:rsidRDefault="000D50DC">
      <w:pPr>
        <w:jc w:val="both"/>
      </w:pPr>
      <w:r>
        <w:t>• Objeto de avaliação</w:t>
      </w:r>
    </w:p>
    <w:p w:rsidR="007624B1" w:rsidRDefault="000D50DC">
      <w:pPr>
        <w:jc w:val="both"/>
      </w:pPr>
      <w:r>
        <w:t xml:space="preserve"> • Caracterização da prova</w:t>
      </w:r>
    </w:p>
    <w:p w:rsidR="007624B1" w:rsidRDefault="000D50DC">
      <w:pPr>
        <w:jc w:val="both"/>
      </w:pPr>
      <w:r>
        <w:t xml:space="preserve"> • Material </w:t>
      </w:r>
    </w:p>
    <w:p w:rsidR="007624B1" w:rsidRDefault="000D50DC">
      <w:pPr>
        <w:jc w:val="both"/>
      </w:pPr>
      <w:r>
        <w:t>• Duração</w:t>
      </w:r>
    </w:p>
    <w:p w:rsidR="002C49F1" w:rsidRDefault="002C49F1">
      <w:pPr>
        <w:jc w:val="both"/>
      </w:pPr>
    </w:p>
    <w:p w:rsidR="007624B1" w:rsidRDefault="000D50DC">
      <w:pPr>
        <w:jc w:val="both"/>
        <w:rPr>
          <w:b/>
          <w:bCs/>
        </w:rPr>
      </w:pPr>
      <w:r>
        <w:rPr>
          <w:b/>
          <w:bCs/>
        </w:rPr>
        <w:t xml:space="preserve">Objeto de avaliação </w:t>
      </w:r>
    </w:p>
    <w:p w:rsidR="007624B1" w:rsidRDefault="000D50DC">
      <w:pPr>
        <w:jc w:val="both"/>
      </w:pPr>
      <w:r>
        <w:t xml:space="preserve">   A prova tem por referência os documentos curriculares em vigor (Programa e Metas Curriculares de Português do Ensino Básico e Aprendizagens Essenciais) e permite avaliar a aprendizagem passível de avaliação numa prova escrita de duração limitada, incidindo sobre quatro domínios de referência: Leitura, Educação Literária, Gramática, Escrita.</w:t>
      </w:r>
    </w:p>
    <w:p w:rsidR="002C49F1" w:rsidRPr="002C49F1" w:rsidRDefault="002C49F1">
      <w:pPr>
        <w:jc w:val="both"/>
      </w:pPr>
    </w:p>
    <w:p w:rsidR="007624B1" w:rsidRDefault="000D50DC">
      <w:pPr>
        <w:jc w:val="both"/>
        <w:rPr>
          <w:b/>
          <w:bCs/>
        </w:rPr>
      </w:pPr>
      <w:r>
        <w:rPr>
          <w:b/>
          <w:bCs/>
        </w:rPr>
        <w:t xml:space="preserve">Caracterização da prova </w:t>
      </w:r>
    </w:p>
    <w:p w:rsidR="007624B1" w:rsidRDefault="000D50DC">
      <w:pPr>
        <w:jc w:val="both"/>
      </w:pPr>
      <w:r>
        <w:t xml:space="preserve">    As respostas são registadas no enunciado da prova. </w:t>
      </w:r>
    </w:p>
    <w:p w:rsidR="007624B1" w:rsidRDefault="000D50DC">
      <w:pPr>
        <w:jc w:val="both"/>
      </w:pPr>
      <w:r>
        <w:t xml:space="preserve">      A prova inclui itens de seleção (por exemplo, escolha múltipla) e itens de construção (por exemplo, resposta restrita e resposta extensa).</w:t>
      </w:r>
    </w:p>
    <w:p w:rsidR="007624B1" w:rsidRDefault="000D50DC">
      <w:pPr>
        <w:jc w:val="both"/>
      </w:pPr>
      <w:r>
        <w:t xml:space="preserve">      Os itens podem ter como suporte textos literários e textos não literários. A prova reflete a complementaridade dos domínios de referência da disciplina.</w:t>
      </w:r>
    </w:p>
    <w:p w:rsidR="007624B1" w:rsidRDefault="000D50DC">
      <w:pPr>
        <w:jc w:val="both"/>
      </w:pPr>
      <w:r>
        <w:t xml:space="preserve">      As respostas aos itens podem implicar a mobilização de conhecimentos sobre as obras e os textos obrigatoriamente estudados no 9.º ano de escolaridade (por exemplo, para escrever um pequeno comentário crítico ou uma breve exposição, ou para estabelecer relações de intertextualidade).</w:t>
      </w:r>
    </w:p>
    <w:p w:rsidR="007624B1" w:rsidRDefault="000D50DC">
      <w:pPr>
        <w:jc w:val="both"/>
      </w:pPr>
      <w:r>
        <w:t xml:space="preserve">     Na classificação das respostas a alguns itens, além de aspetos de conteúdo, podem ser considerados aspetos de correção linguística</w:t>
      </w:r>
    </w:p>
    <w:p w:rsidR="007624B1" w:rsidRDefault="000D50DC">
      <w:pPr>
        <w:jc w:val="both"/>
      </w:pPr>
      <w:r>
        <w:lastRenderedPageBreak/>
        <w:t xml:space="preserve">      A prova integra um item de resposta extensa (de 150 até um máximo de 200 palavras) em que se avaliam os aspetos seguintes: extensão, género/formato textual, tema, pertinência da informação, vocabulário, organização textual, coesão textual, morfologia, sintaxe, pontuação </w:t>
      </w:r>
      <w:r w:rsidRPr="000D50DC">
        <w:t>e ortografia.</w:t>
      </w:r>
    </w:p>
    <w:p w:rsidR="002C49F1" w:rsidRPr="000D50DC" w:rsidRDefault="002C49F1">
      <w:pPr>
        <w:jc w:val="both"/>
      </w:pPr>
    </w:p>
    <w:p w:rsidR="007624B1" w:rsidRPr="000D50DC" w:rsidRDefault="000D50DC" w:rsidP="000D50DC">
      <w:pPr>
        <w:jc w:val="both"/>
      </w:pPr>
      <w:r w:rsidRPr="000D50DC">
        <w:t>A prova é cotada para 100 pontos, distribuídos da seguinte forma:</w:t>
      </w:r>
    </w:p>
    <w:p w:rsidR="007624B1" w:rsidRPr="000D50DC" w:rsidRDefault="000D50DC" w:rsidP="000D50DC">
      <w:pPr>
        <w:jc w:val="both"/>
      </w:pPr>
      <w:r w:rsidRPr="000D50DC">
        <w:t>Parte I (Grupos I e II) – compreensão escrita: 50 pontos</w:t>
      </w:r>
    </w:p>
    <w:p w:rsidR="007624B1" w:rsidRPr="000D50DC" w:rsidRDefault="000D50DC" w:rsidP="000D50DC">
      <w:pPr>
        <w:jc w:val="both"/>
      </w:pPr>
      <w:r w:rsidRPr="000D50DC">
        <w:t xml:space="preserve">Parte II </w:t>
      </w:r>
      <w:proofErr w:type="gramStart"/>
      <w:r w:rsidRPr="000D50DC">
        <w:t>( Grupo</w:t>
      </w:r>
      <w:proofErr w:type="gramEnd"/>
      <w:r w:rsidRPr="000D50DC">
        <w:t xml:space="preserve"> III) – gramática: 25 pontos</w:t>
      </w:r>
    </w:p>
    <w:p w:rsidR="007624B1" w:rsidRDefault="000D50DC" w:rsidP="000D50DC">
      <w:pPr>
        <w:jc w:val="both"/>
      </w:pPr>
      <w:r w:rsidRPr="000D50DC">
        <w:t>Parte III (Grupo IV) – expressão escrita: 25 pontos</w:t>
      </w:r>
    </w:p>
    <w:p w:rsidR="007624B1" w:rsidRDefault="007624B1">
      <w:pPr>
        <w:jc w:val="both"/>
        <w:rPr>
          <w:b/>
          <w:bCs/>
        </w:rPr>
      </w:pPr>
    </w:p>
    <w:p w:rsidR="002C49F1" w:rsidRDefault="002C49F1">
      <w:pPr>
        <w:jc w:val="both"/>
        <w:rPr>
          <w:b/>
          <w:bCs/>
        </w:rPr>
      </w:pPr>
    </w:p>
    <w:p w:rsidR="007624B1" w:rsidRDefault="000D50DC">
      <w:pPr>
        <w:jc w:val="both"/>
        <w:rPr>
          <w:b/>
          <w:bCs/>
        </w:rPr>
      </w:pPr>
      <w:r>
        <w:rPr>
          <w:b/>
          <w:bCs/>
        </w:rPr>
        <w:t>Material</w:t>
      </w:r>
    </w:p>
    <w:p w:rsidR="007624B1" w:rsidRDefault="000D50DC">
      <w:pPr>
        <w:jc w:val="both"/>
      </w:pPr>
      <w:r>
        <w:t xml:space="preserve">   Como material de escrita, apenas pode ser usada caneta ou esferográfica de tinta azul ou preta. Não é permitida a consulta de dicionário. Não é permitido o uso de corretor.</w:t>
      </w:r>
    </w:p>
    <w:p w:rsidR="002C49F1" w:rsidRDefault="002C49F1">
      <w:pPr>
        <w:jc w:val="both"/>
        <w:rPr>
          <w:b/>
          <w:bCs/>
        </w:rPr>
      </w:pPr>
    </w:p>
    <w:p w:rsidR="007624B1" w:rsidRDefault="000D50DC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Duração</w:t>
      </w:r>
    </w:p>
    <w:p w:rsidR="007624B1" w:rsidRDefault="000D50DC">
      <w:pPr>
        <w:jc w:val="both"/>
      </w:pPr>
      <w:r>
        <w:t xml:space="preserve">       A prova tem a duração de 90 minutos, a que acresce a tolerância de 30 minutos.</w:t>
      </w:r>
      <w:r>
        <w:rPr>
          <w:b/>
          <w:bCs/>
          <w:color w:val="000000"/>
          <w:sz w:val="23"/>
          <w:szCs w:val="23"/>
        </w:rPr>
        <w:t xml:space="preserve">  </w:t>
      </w:r>
    </w:p>
    <w:p w:rsidR="007624B1" w:rsidRDefault="000D50DC">
      <w:pPr>
        <w:jc w:val="both"/>
      </w:pPr>
      <w:r>
        <w:rPr>
          <w:color w:val="000000"/>
          <w:sz w:val="20"/>
          <w:szCs w:val="20"/>
        </w:rPr>
        <w:t xml:space="preserve"> </w:t>
      </w:r>
    </w:p>
    <w:sectPr w:rsidR="00762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Microsoft YaHe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1"/>
    <w:rsid w:val="000A708D"/>
    <w:rsid w:val="000D50DC"/>
    <w:rsid w:val="000E58EE"/>
    <w:rsid w:val="002B3E45"/>
    <w:rsid w:val="002C49F1"/>
    <w:rsid w:val="002E4B3E"/>
    <w:rsid w:val="00345C18"/>
    <w:rsid w:val="004F19D9"/>
    <w:rsid w:val="005D07EB"/>
    <w:rsid w:val="005F3E00"/>
    <w:rsid w:val="00686D0B"/>
    <w:rsid w:val="007624B1"/>
    <w:rsid w:val="007B42FF"/>
    <w:rsid w:val="007B7A68"/>
    <w:rsid w:val="009675C5"/>
    <w:rsid w:val="009C15C7"/>
    <w:rsid w:val="00B71B37"/>
    <w:rsid w:val="00B81726"/>
    <w:rsid w:val="00C43A61"/>
    <w:rsid w:val="00D5685F"/>
    <w:rsid w:val="00E05D24"/>
    <w:rsid w:val="00ED380E"/>
    <w:rsid w:val="31A17350"/>
    <w:rsid w:val="7C2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pPr>
      <w:spacing w:line="201" w:lineRule="atLeast"/>
    </w:pPr>
    <w:rPr>
      <w:color w:val="auto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pPr>
      <w:spacing w:line="201" w:lineRule="atLeast"/>
    </w:pPr>
    <w:rPr>
      <w:color w:val="auto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marques</dc:creator>
  <cp:lastModifiedBy>Utilizador</cp:lastModifiedBy>
  <cp:revision>13</cp:revision>
  <dcterms:created xsi:type="dcterms:W3CDTF">2020-05-20T15:00:00Z</dcterms:created>
  <dcterms:modified xsi:type="dcterms:W3CDTF">2020-06-12T09:15:00Z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2070-11.2.0.9396</vt:lpwstr>
  </property>
</Properties>
</file>